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1C38" w14:textId="0B2FC9FA" w:rsidR="006C62FC" w:rsidRDefault="00A94379" w:rsidP="00194A0E">
      <w:pPr>
        <w:spacing w:before="63" w:line="242" w:lineRule="auto"/>
        <w:ind w:left="4744" w:right="2959" w:hanging="219"/>
        <w:rPr>
          <w:sz w:val="28"/>
        </w:rPr>
      </w:pPr>
      <w:r>
        <w:rPr>
          <w:noProof/>
        </w:rPr>
        <w:drawing>
          <wp:anchor distT="0" distB="0" distL="0" distR="0" simplePos="0" relativeHeight="251658240" behindDoc="0" locked="0" layoutInCell="1" allowOverlap="1" wp14:anchorId="6F3E7EFA" wp14:editId="4B9A2A71">
            <wp:simplePos x="0" y="0"/>
            <wp:positionH relativeFrom="page">
              <wp:posOffset>320040</wp:posOffset>
            </wp:positionH>
            <wp:positionV relativeFrom="paragraph">
              <wp:posOffset>-3787</wp:posOffset>
            </wp:positionV>
            <wp:extent cx="2374900" cy="5086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74900" cy="508634"/>
                    </a:xfrm>
                    <a:prstGeom prst="rect">
                      <a:avLst/>
                    </a:prstGeom>
                  </pic:spPr>
                </pic:pic>
              </a:graphicData>
            </a:graphic>
          </wp:anchor>
        </w:drawing>
      </w:r>
    </w:p>
    <w:p w14:paraId="28F059C6" w14:textId="77777777" w:rsidR="006C62FC" w:rsidRDefault="006C62FC">
      <w:pPr>
        <w:pStyle w:val="BodyText"/>
        <w:ind w:left="0" w:firstLine="0"/>
        <w:rPr>
          <w:sz w:val="30"/>
        </w:rPr>
      </w:pPr>
    </w:p>
    <w:p w14:paraId="27B0DB12" w14:textId="7CF93936" w:rsidR="006C62FC" w:rsidRDefault="006C62FC">
      <w:pPr>
        <w:pStyle w:val="BodyText"/>
        <w:spacing w:before="6"/>
        <w:ind w:left="0" w:firstLine="0"/>
        <w:rPr>
          <w:sz w:val="34"/>
        </w:rPr>
      </w:pPr>
    </w:p>
    <w:p w14:paraId="0014D12B" w14:textId="7B40A70B" w:rsidR="00194A0E" w:rsidRPr="00194A0E" w:rsidRDefault="00194A0E" w:rsidP="00194A0E">
      <w:pPr>
        <w:pStyle w:val="BodyText"/>
        <w:spacing w:before="6"/>
        <w:ind w:left="0" w:firstLine="0"/>
        <w:jc w:val="center"/>
        <w:rPr>
          <w:sz w:val="34"/>
        </w:rPr>
      </w:pPr>
      <w:r w:rsidRPr="00194A0E">
        <w:rPr>
          <w:sz w:val="34"/>
        </w:rPr>
        <w:t>Reinstatement Appeal Options</w:t>
      </w:r>
    </w:p>
    <w:p w14:paraId="7A554189" w14:textId="77777777" w:rsidR="00194A0E" w:rsidRPr="00194A0E" w:rsidRDefault="00194A0E" w:rsidP="00194A0E">
      <w:pPr>
        <w:pStyle w:val="BodyText"/>
        <w:spacing w:before="6"/>
        <w:ind w:left="0" w:firstLine="0"/>
        <w:jc w:val="center"/>
        <w:rPr>
          <w:sz w:val="34"/>
        </w:rPr>
      </w:pPr>
    </w:p>
    <w:p w14:paraId="46D108B9" w14:textId="77777777" w:rsidR="006C62FC" w:rsidRPr="0065396A" w:rsidRDefault="00A94379">
      <w:pPr>
        <w:spacing w:line="278" w:lineRule="auto"/>
        <w:ind w:left="320" w:right="763"/>
        <w:rPr>
          <w:sz w:val="24"/>
          <w:szCs w:val="24"/>
        </w:rPr>
      </w:pPr>
      <w:r w:rsidRPr="0065396A">
        <w:rPr>
          <w:b/>
          <w:sz w:val="24"/>
          <w:szCs w:val="24"/>
        </w:rPr>
        <w:t>Reinstatement after Academic Suspension is NOT automatic</w:t>
      </w:r>
      <w:r w:rsidRPr="0065396A">
        <w:rPr>
          <w:sz w:val="24"/>
          <w:szCs w:val="24"/>
        </w:rPr>
        <w:t>. An appeal must be approved before a student can return to NAU. There are four situations in which a student can be reinstated.</w:t>
      </w:r>
    </w:p>
    <w:p w14:paraId="5C486A1C" w14:textId="77777777" w:rsidR="006C62FC" w:rsidRPr="0065396A" w:rsidRDefault="00A94379">
      <w:pPr>
        <w:pStyle w:val="Heading1"/>
        <w:spacing w:before="195"/>
        <w:ind w:left="320"/>
        <w:rPr>
          <w:sz w:val="24"/>
          <w:szCs w:val="24"/>
        </w:rPr>
      </w:pPr>
      <w:r w:rsidRPr="0065396A">
        <w:rPr>
          <w:sz w:val="24"/>
          <w:szCs w:val="24"/>
        </w:rPr>
        <w:t>Option 1: Taking courses at another institution after suspension</w:t>
      </w:r>
    </w:p>
    <w:p w14:paraId="611BAA42" w14:textId="77777777" w:rsidR="006C62FC" w:rsidRPr="0065396A" w:rsidRDefault="00A94379">
      <w:pPr>
        <w:spacing w:before="40" w:line="276" w:lineRule="auto"/>
        <w:ind w:left="320" w:right="110"/>
        <w:rPr>
          <w:sz w:val="24"/>
          <w:szCs w:val="24"/>
        </w:rPr>
      </w:pPr>
      <w:r w:rsidRPr="0065396A">
        <w:rPr>
          <w:sz w:val="24"/>
          <w:szCs w:val="24"/>
        </w:rPr>
        <w:t xml:space="preserve">Student completes at least 12 transferable academic or developmental semester units (after the suspension) at another institution and earns a cumulative grade point average (GPA) of 2.5 or higher for all completed units in applicable term(s). Terms will be calculated by starting with the most recent and then including entire past terms till the 12 units are reached. While all courses in the term will be used for the GPA calculation, </w:t>
      </w:r>
      <w:r w:rsidRPr="0065396A">
        <w:rPr>
          <w:i/>
          <w:sz w:val="24"/>
          <w:szCs w:val="24"/>
        </w:rPr>
        <w:t xml:space="preserve">please note that only grades of C or better transfer. </w:t>
      </w:r>
      <w:r w:rsidRPr="0065396A">
        <w:rPr>
          <w:sz w:val="24"/>
          <w:szCs w:val="24"/>
        </w:rPr>
        <w:t xml:space="preserve">You may submit an appeal while your courses are still in progress, however grades for courses in progress must be posted or verified prior to the start of the term/session that the student intends to return. </w:t>
      </w:r>
      <w:r w:rsidRPr="0065396A">
        <w:rPr>
          <w:b/>
          <w:sz w:val="24"/>
          <w:szCs w:val="24"/>
        </w:rPr>
        <w:t xml:space="preserve">It is strongly recommended that you work with your academic advisor prior to enrolling in the 12 units to see what courses are considered academic or developmental, what courses would be most beneficial to your program of study as well as how GPA and coursework will be calculated. </w:t>
      </w:r>
      <w:r w:rsidRPr="0065396A">
        <w:rPr>
          <w:sz w:val="24"/>
          <w:szCs w:val="24"/>
        </w:rPr>
        <w:t>An unofficial transcript, grade report and/or class schedule will be used to verify the courses.</w:t>
      </w:r>
    </w:p>
    <w:p w14:paraId="7D5F8A01" w14:textId="77777777" w:rsidR="006C62FC" w:rsidRPr="0065396A" w:rsidRDefault="00A94379">
      <w:pPr>
        <w:pStyle w:val="BodyText"/>
        <w:ind w:left="320" w:firstLine="0"/>
        <w:rPr>
          <w:sz w:val="24"/>
          <w:szCs w:val="24"/>
        </w:rPr>
      </w:pPr>
      <w:r w:rsidRPr="0065396A">
        <w:rPr>
          <w:sz w:val="24"/>
          <w:szCs w:val="24"/>
        </w:rPr>
        <w:t>Complete a Reinstatement Appeal Form and submit by the deadline.</w:t>
      </w:r>
    </w:p>
    <w:p w14:paraId="553E3502" w14:textId="77777777" w:rsidR="006C62FC" w:rsidRPr="0065396A" w:rsidRDefault="006C62FC">
      <w:pPr>
        <w:pStyle w:val="BodyText"/>
        <w:spacing w:before="5"/>
        <w:ind w:left="0" w:firstLine="0"/>
        <w:rPr>
          <w:sz w:val="24"/>
          <w:szCs w:val="24"/>
        </w:rPr>
      </w:pPr>
    </w:p>
    <w:p w14:paraId="4E847640" w14:textId="77777777" w:rsidR="006C62FC" w:rsidRPr="0065396A" w:rsidRDefault="00A94379">
      <w:pPr>
        <w:pStyle w:val="Heading1"/>
        <w:ind w:left="320"/>
        <w:rPr>
          <w:sz w:val="24"/>
          <w:szCs w:val="24"/>
        </w:rPr>
      </w:pPr>
      <w:r w:rsidRPr="0065396A">
        <w:rPr>
          <w:sz w:val="24"/>
          <w:szCs w:val="24"/>
        </w:rPr>
        <w:t>Option 2: Extenuating circumstances</w:t>
      </w:r>
    </w:p>
    <w:p w14:paraId="4AB95E00" w14:textId="77777777" w:rsidR="006C62FC" w:rsidRPr="0065396A" w:rsidRDefault="00A94379">
      <w:pPr>
        <w:pStyle w:val="BodyText"/>
        <w:spacing w:before="39" w:line="276" w:lineRule="auto"/>
        <w:ind w:left="320" w:right="224" w:firstLine="0"/>
        <w:rPr>
          <w:sz w:val="24"/>
          <w:szCs w:val="24"/>
        </w:rPr>
      </w:pPr>
      <w:r w:rsidRPr="0065396A">
        <w:rPr>
          <w:sz w:val="24"/>
          <w:szCs w:val="24"/>
        </w:rPr>
        <w:t xml:space="preserve">Student had extenuating circumstances beyond the student’s control during the term(s) prior to suspension. The guidelines for extenuating circumstances are explained on the following page along with the </w:t>
      </w:r>
      <w:r w:rsidRPr="0065396A">
        <w:rPr>
          <w:b/>
          <w:sz w:val="24"/>
          <w:szCs w:val="24"/>
        </w:rPr>
        <w:t xml:space="preserve">required documentation </w:t>
      </w:r>
      <w:r w:rsidRPr="0065396A">
        <w:rPr>
          <w:sz w:val="24"/>
          <w:szCs w:val="24"/>
        </w:rPr>
        <w:t xml:space="preserve">to verify the extenuating circumstances as well as resolution as to how it will no longer impair academic performance. Students have up to </w:t>
      </w:r>
      <w:r w:rsidRPr="0065396A">
        <w:rPr>
          <w:b/>
          <w:sz w:val="24"/>
          <w:szCs w:val="24"/>
        </w:rPr>
        <w:t xml:space="preserve">two years </w:t>
      </w:r>
      <w:r w:rsidRPr="0065396A">
        <w:rPr>
          <w:sz w:val="24"/>
          <w:szCs w:val="24"/>
        </w:rPr>
        <w:t>from the last day of the term of suspension to use this option. Complete a Reinstatement Appeal Form and submit by the deadline.</w:t>
      </w:r>
    </w:p>
    <w:p w14:paraId="4457FD4B" w14:textId="77777777" w:rsidR="006C62FC" w:rsidRPr="0065396A" w:rsidRDefault="006C62FC">
      <w:pPr>
        <w:pStyle w:val="BodyText"/>
        <w:spacing w:before="5"/>
        <w:ind w:left="0" w:firstLine="0"/>
        <w:rPr>
          <w:sz w:val="24"/>
          <w:szCs w:val="24"/>
        </w:rPr>
      </w:pPr>
    </w:p>
    <w:p w14:paraId="7E9CF12C" w14:textId="77777777" w:rsidR="006C62FC" w:rsidRPr="0065396A" w:rsidRDefault="00A94379">
      <w:pPr>
        <w:pStyle w:val="Heading1"/>
        <w:ind w:left="320"/>
        <w:rPr>
          <w:sz w:val="24"/>
          <w:szCs w:val="24"/>
        </w:rPr>
      </w:pPr>
      <w:r w:rsidRPr="0065396A">
        <w:rPr>
          <w:sz w:val="24"/>
          <w:szCs w:val="24"/>
        </w:rPr>
        <w:t>Option 3:  Academic Renewal</w:t>
      </w:r>
    </w:p>
    <w:p w14:paraId="65DD1766" w14:textId="4E8E1B38" w:rsidR="006C62FC" w:rsidRPr="0065396A" w:rsidRDefault="00A94379">
      <w:pPr>
        <w:pStyle w:val="BodyText"/>
        <w:spacing w:before="36" w:line="276" w:lineRule="auto"/>
        <w:ind w:left="320" w:right="224" w:firstLine="0"/>
        <w:rPr>
          <w:i/>
          <w:sz w:val="24"/>
          <w:szCs w:val="24"/>
        </w:rPr>
      </w:pPr>
      <w:r w:rsidRPr="0065396A">
        <w:rPr>
          <w:sz w:val="24"/>
          <w:szCs w:val="24"/>
        </w:rPr>
        <w:t>Student will be required to do an Academic Renewal Form for one or more terms. Academic renewal will remove grades of D and F for up to four terms from your cumulative GPA calculation. If academic renewal will bring your cumulative GPA above a 2.0, then you will be reinstated. Complete a Reinstatement Appeal Form and submit by the deadline</w:t>
      </w:r>
      <w:r w:rsidR="002F2676">
        <w:rPr>
          <w:sz w:val="24"/>
          <w:szCs w:val="24"/>
        </w:rPr>
        <w:t xml:space="preserve"> as well as an </w:t>
      </w:r>
      <w:r w:rsidRPr="0065396A">
        <w:rPr>
          <w:sz w:val="24"/>
          <w:szCs w:val="24"/>
        </w:rPr>
        <w:t xml:space="preserve">Academic Renewal Form (signed by your academic advisor). </w:t>
      </w:r>
      <w:r w:rsidRPr="0065396A">
        <w:rPr>
          <w:i/>
          <w:sz w:val="24"/>
          <w:szCs w:val="24"/>
        </w:rPr>
        <w:t>Please note AR may only be used once while an undergraduate at NAU.</w:t>
      </w:r>
    </w:p>
    <w:p w14:paraId="6DD78BFA" w14:textId="77777777" w:rsidR="006C62FC" w:rsidRPr="0065396A" w:rsidRDefault="006C62FC">
      <w:pPr>
        <w:pStyle w:val="BodyText"/>
        <w:spacing w:before="5"/>
        <w:ind w:left="0" w:firstLine="0"/>
        <w:rPr>
          <w:i/>
          <w:sz w:val="24"/>
          <w:szCs w:val="24"/>
        </w:rPr>
      </w:pPr>
    </w:p>
    <w:sectPr w:rsidR="006C62FC" w:rsidRPr="0065396A">
      <w:pgSz w:w="12240" w:h="15840"/>
      <w:pgMar w:top="640" w:right="6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A802" w14:textId="77777777" w:rsidR="002A78D3" w:rsidRDefault="002A78D3" w:rsidP="002A78D3">
      <w:r>
        <w:separator/>
      </w:r>
    </w:p>
  </w:endnote>
  <w:endnote w:type="continuationSeparator" w:id="0">
    <w:p w14:paraId="758D4592" w14:textId="77777777" w:rsidR="002A78D3" w:rsidRDefault="002A78D3" w:rsidP="002A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G Display-Light">
    <w:panose1 w:val="020B0604020202020204"/>
    <w:charset w:val="81"/>
    <w:family w:val="swiss"/>
    <w:pitch w:val="variable"/>
    <w:sig w:usb0="F1002AFF" w:usb1="F9DFFCFB" w:usb2="0001001E" w:usb3="00000000" w:csb0="0008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DA3F" w14:textId="77777777" w:rsidR="002A78D3" w:rsidRDefault="002A78D3" w:rsidP="002A78D3">
      <w:r>
        <w:separator/>
      </w:r>
    </w:p>
  </w:footnote>
  <w:footnote w:type="continuationSeparator" w:id="0">
    <w:p w14:paraId="74C02507" w14:textId="77777777" w:rsidR="002A78D3" w:rsidRDefault="002A78D3" w:rsidP="002A7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2E3"/>
    <w:multiLevelType w:val="hybridMultilevel"/>
    <w:tmpl w:val="EE5AB50E"/>
    <w:lvl w:ilvl="0" w:tplc="8C96BE28">
      <w:numFmt w:val="bullet"/>
      <w:lvlText w:val="❖"/>
      <w:lvlJc w:val="left"/>
      <w:pPr>
        <w:ind w:left="700" w:hanging="360"/>
      </w:pPr>
      <w:rPr>
        <w:rFonts w:hint="default"/>
        <w:w w:val="113"/>
      </w:rPr>
    </w:lvl>
    <w:lvl w:ilvl="1" w:tplc="85629DA6">
      <w:numFmt w:val="bullet"/>
      <w:lvlText w:val=""/>
      <w:lvlJc w:val="left"/>
      <w:pPr>
        <w:ind w:left="1420" w:hanging="360"/>
      </w:pPr>
      <w:rPr>
        <w:rFonts w:ascii="Symbol" w:eastAsia="Symbol" w:hAnsi="Symbol" w:cs="Symbol" w:hint="default"/>
        <w:w w:val="100"/>
        <w:sz w:val="22"/>
        <w:szCs w:val="22"/>
      </w:rPr>
    </w:lvl>
    <w:lvl w:ilvl="2" w:tplc="7D4AFDC0">
      <w:numFmt w:val="bullet"/>
      <w:lvlText w:val="•"/>
      <w:lvlJc w:val="left"/>
      <w:pPr>
        <w:ind w:left="2528" w:hanging="360"/>
      </w:pPr>
      <w:rPr>
        <w:rFonts w:hint="default"/>
      </w:rPr>
    </w:lvl>
    <w:lvl w:ilvl="3" w:tplc="683C5ECE">
      <w:numFmt w:val="bullet"/>
      <w:lvlText w:val="•"/>
      <w:lvlJc w:val="left"/>
      <w:pPr>
        <w:ind w:left="3637" w:hanging="360"/>
      </w:pPr>
      <w:rPr>
        <w:rFonts w:hint="default"/>
      </w:rPr>
    </w:lvl>
    <w:lvl w:ilvl="4" w:tplc="8D66FDBE">
      <w:numFmt w:val="bullet"/>
      <w:lvlText w:val="•"/>
      <w:lvlJc w:val="left"/>
      <w:pPr>
        <w:ind w:left="4746" w:hanging="360"/>
      </w:pPr>
      <w:rPr>
        <w:rFonts w:hint="default"/>
      </w:rPr>
    </w:lvl>
    <w:lvl w:ilvl="5" w:tplc="E80CB3EA">
      <w:numFmt w:val="bullet"/>
      <w:lvlText w:val="•"/>
      <w:lvlJc w:val="left"/>
      <w:pPr>
        <w:ind w:left="5855" w:hanging="360"/>
      </w:pPr>
      <w:rPr>
        <w:rFonts w:hint="default"/>
      </w:rPr>
    </w:lvl>
    <w:lvl w:ilvl="6" w:tplc="95C40448">
      <w:numFmt w:val="bullet"/>
      <w:lvlText w:val="•"/>
      <w:lvlJc w:val="left"/>
      <w:pPr>
        <w:ind w:left="6964" w:hanging="360"/>
      </w:pPr>
      <w:rPr>
        <w:rFonts w:hint="default"/>
      </w:rPr>
    </w:lvl>
    <w:lvl w:ilvl="7" w:tplc="7688C452">
      <w:numFmt w:val="bullet"/>
      <w:lvlText w:val="•"/>
      <w:lvlJc w:val="left"/>
      <w:pPr>
        <w:ind w:left="8073" w:hanging="360"/>
      </w:pPr>
      <w:rPr>
        <w:rFonts w:hint="default"/>
      </w:rPr>
    </w:lvl>
    <w:lvl w:ilvl="8" w:tplc="198EDB8E">
      <w:numFmt w:val="bullet"/>
      <w:lvlText w:val="•"/>
      <w:lvlJc w:val="left"/>
      <w:pPr>
        <w:ind w:left="9182" w:hanging="360"/>
      </w:pPr>
      <w:rPr>
        <w:rFonts w:hint="default"/>
      </w:rPr>
    </w:lvl>
  </w:abstractNum>
  <w:abstractNum w:abstractNumId="1" w15:restartNumberingAfterBreak="0">
    <w:nsid w:val="36B92182"/>
    <w:multiLevelType w:val="hybridMultilevel"/>
    <w:tmpl w:val="4322E52A"/>
    <w:lvl w:ilvl="0" w:tplc="2E28179A">
      <w:numFmt w:val="bullet"/>
      <w:lvlText w:val=""/>
      <w:lvlJc w:val="left"/>
      <w:pPr>
        <w:ind w:left="1180" w:hanging="360"/>
      </w:pPr>
      <w:rPr>
        <w:rFonts w:ascii="Symbol" w:eastAsia="Symbol" w:hAnsi="Symbol" w:cs="Symbol" w:hint="default"/>
        <w:w w:val="100"/>
        <w:sz w:val="22"/>
        <w:szCs w:val="22"/>
      </w:rPr>
    </w:lvl>
    <w:lvl w:ilvl="1" w:tplc="C03C4DD2">
      <w:numFmt w:val="bullet"/>
      <w:lvlText w:val="•"/>
      <w:lvlJc w:val="left"/>
      <w:pPr>
        <w:ind w:left="2156" w:hanging="360"/>
      </w:pPr>
      <w:rPr>
        <w:rFonts w:hint="default"/>
      </w:rPr>
    </w:lvl>
    <w:lvl w:ilvl="2" w:tplc="E1041B46">
      <w:numFmt w:val="bullet"/>
      <w:lvlText w:val="•"/>
      <w:lvlJc w:val="left"/>
      <w:pPr>
        <w:ind w:left="3132" w:hanging="360"/>
      </w:pPr>
      <w:rPr>
        <w:rFonts w:hint="default"/>
      </w:rPr>
    </w:lvl>
    <w:lvl w:ilvl="3" w:tplc="C2A6EB90">
      <w:numFmt w:val="bullet"/>
      <w:lvlText w:val="•"/>
      <w:lvlJc w:val="left"/>
      <w:pPr>
        <w:ind w:left="4108" w:hanging="360"/>
      </w:pPr>
      <w:rPr>
        <w:rFonts w:hint="default"/>
      </w:rPr>
    </w:lvl>
    <w:lvl w:ilvl="4" w:tplc="8E92FD9A">
      <w:numFmt w:val="bullet"/>
      <w:lvlText w:val="•"/>
      <w:lvlJc w:val="left"/>
      <w:pPr>
        <w:ind w:left="5084" w:hanging="360"/>
      </w:pPr>
      <w:rPr>
        <w:rFonts w:hint="default"/>
      </w:rPr>
    </w:lvl>
    <w:lvl w:ilvl="5" w:tplc="9BD0223A">
      <w:numFmt w:val="bullet"/>
      <w:lvlText w:val="•"/>
      <w:lvlJc w:val="left"/>
      <w:pPr>
        <w:ind w:left="6060" w:hanging="360"/>
      </w:pPr>
      <w:rPr>
        <w:rFonts w:hint="default"/>
      </w:rPr>
    </w:lvl>
    <w:lvl w:ilvl="6" w:tplc="5AF2760E">
      <w:numFmt w:val="bullet"/>
      <w:lvlText w:val="•"/>
      <w:lvlJc w:val="left"/>
      <w:pPr>
        <w:ind w:left="7036" w:hanging="360"/>
      </w:pPr>
      <w:rPr>
        <w:rFonts w:hint="default"/>
      </w:rPr>
    </w:lvl>
    <w:lvl w:ilvl="7" w:tplc="5498DED0">
      <w:numFmt w:val="bullet"/>
      <w:lvlText w:val="•"/>
      <w:lvlJc w:val="left"/>
      <w:pPr>
        <w:ind w:left="8012" w:hanging="360"/>
      </w:pPr>
      <w:rPr>
        <w:rFonts w:hint="default"/>
      </w:rPr>
    </w:lvl>
    <w:lvl w:ilvl="8" w:tplc="51A45A2E">
      <w:numFmt w:val="bullet"/>
      <w:lvlText w:val="•"/>
      <w:lvlJc w:val="left"/>
      <w:pPr>
        <w:ind w:left="8988" w:hanging="360"/>
      </w:pPr>
      <w:rPr>
        <w:rFonts w:hint="default"/>
      </w:rPr>
    </w:lvl>
  </w:abstractNum>
  <w:abstractNum w:abstractNumId="2" w15:restartNumberingAfterBreak="0">
    <w:nsid w:val="5239219E"/>
    <w:multiLevelType w:val="hybridMultilevel"/>
    <w:tmpl w:val="D594179E"/>
    <w:lvl w:ilvl="0" w:tplc="585C340E">
      <w:numFmt w:val="bullet"/>
      <w:lvlText w:val="❖"/>
      <w:lvlJc w:val="left"/>
      <w:pPr>
        <w:ind w:left="460" w:hanging="360"/>
      </w:pPr>
      <w:rPr>
        <w:rFonts w:ascii="LG Display-Light" w:eastAsia="LG Display-Light" w:hAnsi="LG Display-Light" w:cs="LG Display-Light" w:hint="default"/>
        <w:color w:val="006FC0"/>
        <w:w w:val="113"/>
        <w:sz w:val="22"/>
        <w:szCs w:val="22"/>
      </w:rPr>
    </w:lvl>
    <w:lvl w:ilvl="1" w:tplc="430A4F70">
      <w:numFmt w:val="bullet"/>
      <w:lvlText w:val=""/>
      <w:lvlJc w:val="left"/>
      <w:pPr>
        <w:ind w:left="1180" w:hanging="360"/>
      </w:pPr>
      <w:rPr>
        <w:rFonts w:ascii="Symbol" w:eastAsia="Symbol" w:hAnsi="Symbol" w:cs="Symbol" w:hint="default"/>
        <w:w w:val="100"/>
        <w:sz w:val="22"/>
        <w:szCs w:val="22"/>
      </w:rPr>
    </w:lvl>
    <w:lvl w:ilvl="2" w:tplc="F086C9AE">
      <w:numFmt w:val="bullet"/>
      <w:lvlText w:val="•"/>
      <w:lvlJc w:val="left"/>
      <w:pPr>
        <w:ind w:left="2264" w:hanging="360"/>
      </w:pPr>
      <w:rPr>
        <w:rFonts w:hint="default"/>
      </w:rPr>
    </w:lvl>
    <w:lvl w:ilvl="3" w:tplc="C8B67D12">
      <w:numFmt w:val="bullet"/>
      <w:lvlText w:val="•"/>
      <w:lvlJc w:val="left"/>
      <w:pPr>
        <w:ind w:left="3348" w:hanging="360"/>
      </w:pPr>
      <w:rPr>
        <w:rFonts w:hint="default"/>
      </w:rPr>
    </w:lvl>
    <w:lvl w:ilvl="4" w:tplc="C0865766">
      <w:numFmt w:val="bullet"/>
      <w:lvlText w:val="•"/>
      <w:lvlJc w:val="left"/>
      <w:pPr>
        <w:ind w:left="4433" w:hanging="360"/>
      </w:pPr>
      <w:rPr>
        <w:rFonts w:hint="default"/>
      </w:rPr>
    </w:lvl>
    <w:lvl w:ilvl="5" w:tplc="473EA2E2">
      <w:numFmt w:val="bullet"/>
      <w:lvlText w:val="•"/>
      <w:lvlJc w:val="left"/>
      <w:pPr>
        <w:ind w:left="5517" w:hanging="360"/>
      </w:pPr>
      <w:rPr>
        <w:rFonts w:hint="default"/>
      </w:rPr>
    </w:lvl>
    <w:lvl w:ilvl="6" w:tplc="5BFAEBFE">
      <w:numFmt w:val="bullet"/>
      <w:lvlText w:val="•"/>
      <w:lvlJc w:val="left"/>
      <w:pPr>
        <w:ind w:left="6602" w:hanging="360"/>
      </w:pPr>
      <w:rPr>
        <w:rFonts w:hint="default"/>
      </w:rPr>
    </w:lvl>
    <w:lvl w:ilvl="7" w:tplc="3118B27E">
      <w:numFmt w:val="bullet"/>
      <w:lvlText w:val="•"/>
      <w:lvlJc w:val="left"/>
      <w:pPr>
        <w:ind w:left="7686" w:hanging="360"/>
      </w:pPr>
      <w:rPr>
        <w:rFonts w:hint="default"/>
      </w:rPr>
    </w:lvl>
    <w:lvl w:ilvl="8" w:tplc="2D7EB258">
      <w:numFmt w:val="bullet"/>
      <w:lvlText w:val="•"/>
      <w:lvlJc w:val="left"/>
      <w:pPr>
        <w:ind w:left="8771" w:hanging="360"/>
      </w:pPr>
      <w:rPr>
        <w:rFonts w:hint="default"/>
      </w:rPr>
    </w:lvl>
  </w:abstractNum>
  <w:abstractNum w:abstractNumId="3" w15:restartNumberingAfterBreak="0">
    <w:nsid w:val="53511DEF"/>
    <w:multiLevelType w:val="hybridMultilevel"/>
    <w:tmpl w:val="3FEE05D6"/>
    <w:lvl w:ilvl="0" w:tplc="2F4CBF14">
      <w:start w:val="1"/>
      <w:numFmt w:val="decimal"/>
      <w:lvlText w:val="%1."/>
      <w:lvlJc w:val="left"/>
      <w:pPr>
        <w:ind w:left="1451" w:hanging="272"/>
        <w:jc w:val="left"/>
      </w:pPr>
      <w:rPr>
        <w:rFonts w:ascii="Arial" w:eastAsia="Arial" w:hAnsi="Arial" w:cs="Arial" w:hint="default"/>
        <w:spacing w:val="-1"/>
        <w:w w:val="99"/>
        <w:sz w:val="20"/>
        <w:szCs w:val="20"/>
      </w:rPr>
    </w:lvl>
    <w:lvl w:ilvl="1" w:tplc="E9FE6266">
      <w:numFmt w:val="bullet"/>
      <w:lvlText w:val="o"/>
      <w:lvlJc w:val="left"/>
      <w:pPr>
        <w:ind w:left="1540" w:hanging="180"/>
      </w:pPr>
      <w:rPr>
        <w:rFonts w:ascii="Courier New" w:eastAsia="Courier New" w:hAnsi="Courier New" w:cs="Courier New" w:hint="default"/>
        <w:w w:val="99"/>
        <w:sz w:val="20"/>
        <w:szCs w:val="20"/>
      </w:rPr>
    </w:lvl>
    <w:lvl w:ilvl="2" w:tplc="3E7699C2">
      <w:numFmt w:val="bullet"/>
      <w:lvlText w:val="•"/>
      <w:lvlJc w:val="left"/>
      <w:pPr>
        <w:ind w:left="2584" w:hanging="180"/>
      </w:pPr>
      <w:rPr>
        <w:rFonts w:hint="default"/>
      </w:rPr>
    </w:lvl>
    <w:lvl w:ilvl="3" w:tplc="4B7A1F96">
      <w:numFmt w:val="bullet"/>
      <w:lvlText w:val="•"/>
      <w:lvlJc w:val="left"/>
      <w:pPr>
        <w:ind w:left="3628" w:hanging="180"/>
      </w:pPr>
      <w:rPr>
        <w:rFonts w:hint="default"/>
      </w:rPr>
    </w:lvl>
    <w:lvl w:ilvl="4" w:tplc="465460A2">
      <w:numFmt w:val="bullet"/>
      <w:lvlText w:val="•"/>
      <w:lvlJc w:val="left"/>
      <w:pPr>
        <w:ind w:left="4673" w:hanging="180"/>
      </w:pPr>
      <w:rPr>
        <w:rFonts w:hint="default"/>
      </w:rPr>
    </w:lvl>
    <w:lvl w:ilvl="5" w:tplc="80CC80D8">
      <w:numFmt w:val="bullet"/>
      <w:lvlText w:val="•"/>
      <w:lvlJc w:val="left"/>
      <w:pPr>
        <w:ind w:left="5717" w:hanging="180"/>
      </w:pPr>
      <w:rPr>
        <w:rFonts w:hint="default"/>
      </w:rPr>
    </w:lvl>
    <w:lvl w:ilvl="6" w:tplc="7256DAAC">
      <w:numFmt w:val="bullet"/>
      <w:lvlText w:val="•"/>
      <w:lvlJc w:val="left"/>
      <w:pPr>
        <w:ind w:left="6762" w:hanging="180"/>
      </w:pPr>
      <w:rPr>
        <w:rFonts w:hint="default"/>
      </w:rPr>
    </w:lvl>
    <w:lvl w:ilvl="7" w:tplc="B5065342">
      <w:numFmt w:val="bullet"/>
      <w:lvlText w:val="•"/>
      <w:lvlJc w:val="left"/>
      <w:pPr>
        <w:ind w:left="7806" w:hanging="180"/>
      </w:pPr>
      <w:rPr>
        <w:rFonts w:hint="default"/>
      </w:rPr>
    </w:lvl>
    <w:lvl w:ilvl="8" w:tplc="A3684796">
      <w:numFmt w:val="bullet"/>
      <w:lvlText w:val="•"/>
      <w:lvlJc w:val="left"/>
      <w:pPr>
        <w:ind w:left="8851" w:hanging="180"/>
      </w:pPr>
      <w:rPr>
        <w:rFonts w:hint="default"/>
      </w:rPr>
    </w:lvl>
  </w:abstractNum>
  <w:abstractNum w:abstractNumId="4" w15:restartNumberingAfterBreak="0">
    <w:nsid w:val="7ECD422D"/>
    <w:multiLevelType w:val="hybridMultilevel"/>
    <w:tmpl w:val="130E5C20"/>
    <w:lvl w:ilvl="0" w:tplc="B22CEC4A">
      <w:numFmt w:val="bullet"/>
      <w:lvlText w:val=""/>
      <w:lvlJc w:val="left"/>
      <w:pPr>
        <w:ind w:left="820" w:hanging="361"/>
      </w:pPr>
      <w:rPr>
        <w:rFonts w:ascii="Symbol" w:eastAsia="Symbol" w:hAnsi="Symbol" w:cs="Symbol" w:hint="default"/>
        <w:w w:val="100"/>
        <w:sz w:val="22"/>
        <w:szCs w:val="22"/>
      </w:rPr>
    </w:lvl>
    <w:lvl w:ilvl="1" w:tplc="802EEF5C">
      <w:numFmt w:val="bullet"/>
      <w:lvlText w:val="o"/>
      <w:lvlJc w:val="left"/>
      <w:pPr>
        <w:ind w:left="1540" w:hanging="360"/>
      </w:pPr>
      <w:rPr>
        <w:rFonts w:ascii="Courier New" w:eastAsia="Courier New" w:hAnsi="Courier New" w:cs="Courier New" w:hint="default"/>
        <w:w w:val="100"/>
        <w:sz w:val="22"/>
        <w:szCs w:val="22"/>
      </w:rPr>
    </w:lvl>
    <w:lvl w:ilvl="2" w:tplc="1B748DAA">
      <w:numFmt w:val="bullet"/>
      <w:lvlText w:val="•"/>
      <w:lvlJc w:val="left"/>
      <w:pPr>
        <w:ind w:left="2584" w:hanging="360"/>
      </w:pPr>
      <w:rPr>
        <w:rFonts w:hint="default"/>
      </w:rPr>
    </w:lvl>
    <w:lvl w:ilvl="3" w:tplc="58A64082">
      <w:numFmt w:val="bullet"/>
      <w:lvlText w:val="•"/>
      <w:lvlJc w:val="left"/>
      <w:pPr>
        <w:ind w:left="3628" w:hanging="360"/>
      </w:pPr>
      <w:rPr>
        <w:rFonts w:hint="default"/>
      </w:rPr>
    </w:lvl>
    <w:lvl w:ilvl="4" w:tplc="320ECD7A">
      <w:numFmt w:val="bullet"/>
      <w:lvlText w:val="•"/>
      <w:lvlJc w:val="left"/>
      <w:pPr>
        <w:ind w:left="4673" w:hanging="360"/>
      </w:pPr>
      <w:rPr>
        <w:rFonts w:hint="default"/>
      </w:rPr>
    </w:lvl>
    <w:lvl w:ilvl="5" w:tplc="550C42D6">
      <w:numFmt w:val="bullet"/>
      <w:lvlText w:val="•"/>
      <w:lvlJc w:val="left"/>
      <w:pPr>
        <w:ind w:left="5717" w:hanging="360"/>
      </w:pPr>
      <w:rPr>
        <w:rFonts w:hint="default"/>
      </w:rPr>
    </w:lvl>
    <w:lvl w:ilvl="6" w:tplc="5622AF66">
      <w:numFmt w:val="bullet"/>
      <w:lvlText w:val="•"/>
      <w:lvlJc w:val="left"/>
      <w:pPr>
        <w:ind w:left="6762" w:hanging="360"/>
      </w:pPr>
      <w:rPr>
        <w:rFonts w:hint="default"/>
      </w:rPr>
    </w:lvl>
    <w:lvl w:ilvl="7" w:tplc="7542E848">
      <w:numFmt w:val="bullet"/>
      <w:lvlText w:val="•"/>
      <w:lvlJc w:val="left"/>
      <w:pPr>
        <w:ind w:left="7806" w:hanging="360"/>
      </w:pPr>
      <w:rPr>
        <w:rFonts w:hint="default"/>
      </w:rPr>
    </w:lvl>
    <w:lvl w:ilvl="8" w:tplc="A830B60C">
      <w:numFmt w:val="bullet"/>
      <w:lvlText w:val="•"/>
      <w:lvlJc w:val="left"/>
      <w:pPr>
        <w:ind w:left="8851" w:hanging="360"/>
      </w:pPr>
      <w:rPr>
        <w:rFonts w:hint="default"/>
      </w:rPr>
    </w:lvl>
  </w:abstractNum>
  <w:num w:numId="1" w16cid:durableId="1354528131">
    <w:abstractNumId w:val="2"/>
  </w:num>
  <w:num w:numId="2" w16cid:durableId="563099914">
    <w:abstractNumId w:val="1"/>
  </w:num>
  <w:num w:numId="3" w16cid:durableId="1907572091">
    <w:abstractNumId w:val="0"/>
  </w:num>
  <w:num w:numId="4" w16cid:durableId="2052654046">
    <w:abstractNumId w:val="4"/>
  </w:num>
  <w:num w:numId="5" w16cid:durableId="516038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FC"/>
    <w:rsid w:val="00194A0E"/>
    <w:rsid w:val="001B637F"/>
    <w:rsid w:val="002A78D3"/>
    <w:rsid w:val="002F2676"/>
    <w:rsid w:val="00555E9E"/>
    <w:rsid w:val="0065396A"/>
    <w:rsid w:val="006C62FC"/>
    <w:rsid w:val="00952F43"/>
    <w:rsid w:val="00A94379"/>
    <w:rsid w:val="00C72FE5"/>
    <w:rsid w:val="00CB4AD7"/>
    <w:rsid w:val="00F21E7B"/>
    <w:rsid w:val="00FF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22F92"/>
  <w15:docId w15:val="{3359AE9C-8C8C-4E95-A770-A02813F6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outlineLvl w:val="0"/>
    </w:pPr>
    <w:rPr>
      <w:b/>
      <w:bCs/>
    </w:rPr>
  </w:style>
  <w:style w:type="paragraph" w:styleId="Heading2">
    <w:name w:val="heading 2"/>
    <w:basedOn w:val="Normal"/>
    <w:uiPriority w:val="9"/>
    <w:unhideWhenUsed/>
    <w:qFormat/>
    <w:pPr>
      <w:spacing w:before="117"/>
      <w:ind w:left="700"/>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20" w:hanging="360"/>
    </w:pPr>
  </w:style>
  <w:style w:type="paragraph" w:styleId="ListParagraph">
    <w:name w:val="List Paragraph"/>
    <w:basedOn w:val="Normal"/>
    <w:uiPriority w:val="1"/>
    <w:qFormat/>
    <w:pPr>
      <w:spacing w:line="268" w:lineRule="exact"/>
      <w:ind w:left="14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5E9E"/>
    <w:rPr>
      <w:color w:val="0000FF" w:themeColor="hyperlink"/>
      <w:u w:val="single"/>
    </w:rPr>
  </w:style>
  <w:style w:type="character" w:styleId="UnresolvedMention">
    <w:name w:val="Unresolved Mention"/>
    <w:basedOn w:val="DefaultParagraphFont"/>
    <w:uiPriority w:val="99"/>
    <w:semiHidden/>
    <w:unhideWhenUsed/>
    <w:rsid w:val="00555E9E"/>
    <w:rPr>
      <w:color w:val="605E5C"/>
      <w:shd w:val="clear" w:color="auto" w:fill="E1DFDD"/>
    </w:rPr>
  </w:style>
  <w:style w:type="character" w:styleId="FollowedHyperlink">
    <w:name w:val="FollowedHyperlink"/>
    <w:basedOn w:val="DefaultParagraphFont"/>
    <w:uiPriority w:val="99"/>
    <w:semiHidden/>
    <w:unhideWhenUsed/>
    <w:rsid w:val="00555E9E"/>
    <w:rPr>
      <w:color w:val="800080" w:themeColor="followedHyperlink"/>
      <w:u w:val="single"/>
    </w:rPr>
  </w:style>
  <w:style w:type="paragraph" w:styleId="Header">
    <w:name w:val="header"/>
    <w:basedOn w:val="Normal"/>
    <w:link w:val="HeaderChar"/>
    <w:uiPriority w:val="99"/>
    <w:unhideWhenUsed/>
    <w:rsid w:val="002A78D3"/>
    <w:pPr>
      <w:tabs>
        <w:tab w:val="center" w:pos="4680"/>
        <w:tab w:val="right" w:pos="9360"/>
      </w:tabs>
    </w:pPr>
  </w:style>
  <w:style w:type="character" w:customStyle="1" w:styleId="HeaderChar">
    <w:name w:val="Header Char"/>
    <w:basedOn w:val="DefaultParagraphFont"/>
    <w:link w:val="Header"/>
    <w:uiPriority w:val="99"/>
    <w:rsid w:val="002A78D3"/>
    <w:rPr>
      <w:rFonts w:ascii="Arial" w:eastAsia="Arial" w:hAnsi="Arial" w:cs="Arial"/>
    </w:rPr>
  </w:style>
  <w:style w:type="paragraph" w:styleId="Footer">
    <w:name w:val="footer"/>
    <w:basedOn w:val="Normal"/>
    <w:link w:val="FooterChar"/>
    <w:uiPriority w:val="99"/>
    <w:unhideWhenUsed/>
    <w:rsid w:val="002A78D3"/>
    <w:pPr>
      <w:tabs>
        <w:tab w:val="center" w:pos="4680"/>
        <w:tab w:val="right" w:pos="9360"/>
      </w:tabs>
    </w:pPr>
  </w:style>
  <w:style w:type="character" w:customStyle="1" w:styleId="FooterChar">
    <w:name w:val="Footer Char"/>
    <w:basedOn w:val="DefaultParagraphFont"/>
    <w:link w:val="Footer"/>
    <w:uiPriority w:val="99"/>
    <w:rsid w:val="002A78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daw28</dc:creator>
  <cp:lastModifiedBy>Joseph Wright</cp:lastModifiedBy>
  <cp:revision>2</cp:revision>
  <dcterms:created xsi:type="dcterms:W3CDTF">2022-12-05T17:23:00Z</dcterms:created>
  <dcterms:modified xsi:type="dcterms:W3CDTF">2022-12-05T17:23:00Z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for Microsoft 365</vt:lpwstr>
  </property>
  <property fmtid="{D5CDD505-2E9C-101B-9397-08002B2CF9AE}" pid="4" name="LastSaved">
    <vt:filetime>2022-05-04T00:00:00Z</vt:filetime>
  </property>
</Properties>
</file>